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4D82" w14:textId="5CAF40FB" w:rsidR="00C151AD" w:rsidRPr="000E0BC7" w:rsidRDefault="00C151AD" w:rsidP="00C151A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0E0BC7">
        <w:rPr>
          <w:rFonts w:ascii="Arial" w:hAnsi="Arial" w:cs="Arial"/>
          <w:b/>
          <w:bCs/>
        </w:rPr>
        <w:t>3GPP TSG RAN WG1 #11</w:t>
      </w:r>
      <w:r w:rsidR="002D2038" w:rsidRPr="000E0BC7">
        <w:rPr>
          <w:rFonts w:ascii="Arial" w:hAnsi="Arial" w:cs="Arial"/>
          <w:b/>
          <w:bCs/>
        </w:rPr>
        <w:t>6</w:t>
      </w:r>
      <w:r w:rsidRPr="000E0BC7">
        <w:rPr>
          <w:rFonts w:ascii="Arial" w:hAnsi="Arial" w:cs="Arial"/>
          <w:b/>
          <w:bCs/>
        </w:rPr>
        <w:tab/>
      </w:r>
      <w:r w:rsidRPr="000E0BC7">
        <w:rPr>
          <w:rFonts w:ascii="Arial" w:hAnsi="Arial" w:cs="Arial"/>
          <w:b/>
          <w:bCs/>
        </w:rPr>
        <w:tab/>
      </w:r>
      <w:r w:rsidRPr="000E0BC7">
        <w:rPr>
          <w:rFonts w:ascii="Arial" w:hAnsi="Arial" w:cs="Arial"/>
          <w:b/>
          <w:bCs/>
        </w:rPr>
        <w:tab/>
      </w:r>
      <w:r w:rsidR="00452AE6" w:rsidRPr="00452AE6">
        <w:rPr>
          <w:rFonts w:ascii="Arial" w:hAnsi="Arial" w:cs="Arial"/>
          <w:b/>
          <w:bCs/>
        </w:rPr>
        <w:t>R1-2401012</w:t>
      </w:r>
    </w:p>
    <w:p w14:paraId="1ED9FE78" w14:textId="306132E0" w:rsidR="00210D4C" w:rsidRPr="000E0BC7" w:rsidRDefault="002D2038" w:rsidP="00311702">
      <w:pPr>
        <w:pStyle w:val="3GPPHeader"/>
        <w:rPr>
          <w:rFonts w:ascii="Arial" w:eastAsia="MS Mincho" w:hAnsi="Arial" w:cs="Arial"/>
          <w:bCs/>
          <w:lang w:val="en-GB" w:eastAsia="ja-JP"/>
        </w:rPr>
      </w:pPr>
      <w:r w:rsidRPr="000E0BC7">
        <w:rPr>
          <w:rFonts w:ascii="Arial" w:eastAsia="MS Mincho" w:hAnsi="Arial" w:cs="Arial"/>
          <w:bCs/>
          <w:lang w:val="en-GB" w:eastAsia="ja-JP"/>
        </w:rPr>
        <w:t>Athens, Greece, February 26</w:t>
      </w:r>
      <w:r w:rsidRPr="000E0BC7">
        <w:rPr>
          <w:rFonts w:ascii="Arial" w:eastAsia="MS Mincho" w:hAnsi="Arial" w:cs="Arial"/>
          <w:bCs/>
          <w:vertAlign w:val="superscript"/>
          <w:lang w:val="en-GB" w:eastAsia="ja-JP"/>
        </w:rPr>
        <w:t>th</w:t>
      </w:r>
      <w:r w:rsidRPr="000E0BC7">
        <w:rPr>
          <w:rFonts w:ascii="Arial" w:eastAsia="MS Mincho" w:hAnsi="Arial" w:cs="Arial"/>
          <w:bCs/>
          <w:lang w:val="en-GB" w:eastAsia="ja-JP"/>
        </w:rPr>
        <w:t xml:space="preserve"> – March 1</w:t>
      </w:r>
      <w:r w:rsidRPr="000E0BC7">
        <w:rPr>
          <w:rFonts w:ascii="Arial" w:eastAsia="MS Mincho" w:hAnsi="Arial" w:cs="Arial"/>
          <w:bCs/>
          <w:vertAlign w:val="superscript"/>
          <w:lang w:val="en-GB" w:eastAsia="ja-JP"/>
        </w:rPr>
        <w:t>st</w:t>
      </w:r>
      <w:r w:rsidRPr="000E0BC7">
        <w:rPr>
          <w:rFonts w:ascii="Arial" w:eastAsia="MS Mincho" w:hAnsi="Arial" w:cs="Arial"/>
          <w:bCs/>
          <w:lang w:val="en-GB" w:eastAsia="ja-JP"/>
        </w:rPr>
        <w:t>, 2024</w:t>
      </w:r>
    </w:p>
    <w:p w14:paraId="5FB7E722" w14:textId="27597943" w:rsidR="00E90E49" w:rsidRPr="006415F8" w:rsidRDefault="00E90E49" w:rsidP="00311702">
      <w:pPr>
        <w:pStyle w:val="3GPPHeader"/>
        <w:rPr>
          <w:rFonts w:ascii="SimSun" w:eastAsia="SimSun" w:hAnsi="SimSun" w:cs="SimSun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2D2038" w:rsidRPr="000E0BC7">
        <w:rPr>
          <w:rFonts w:ascii="Arial" w:hAnsi="Arial" w:cs="Arial"/>
        </w:rPr>
        <w:t>9</w:t>
      </w:r>
      <w:r w:rsidR="00FA72BF" w:rsidRPr="000E0BC7">
        <w:rPr>
          <w:rFonts w:ascii="Arial" w:hAnsi="Arial" w:cs="Arial"/>
        </w:rPr>
        <w:t>.</w:t>
      </w:r>
      <w:r w:rsidR="006415F8">
        <w:rPr>
          <w:rFonts w:ascii="Arial" w:hAnsi="Arial" w:cs="Arial"/>
        </w:rPr>
        <w:t>3.2</w:t>
      </w:r>
    </w:p>
    <w:p w14:paraId="2D2AF385" w14:textId="5863517E" w:rsidR="00E90E49" w:rsidRPr="000E0BC7" w:rsidRDefault="003D3C45" w:rsidP="00F64C2B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65391D84" w:rsidR="00531215" w:rsidRPr="000E0BC7" w:rsidRDefault="003D3C45" w:rsidP="00311702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6415F8">
        <w:rPr>
          <w:rFonts w:ascii="Arial" w:hAnsi="Arial" w:cs="Arial"/>
          <w:color w:val="000000"/>
        </w:rPr>
        <w:t>Views on SBFD random access operation</w:t>
      </w:r>
    </w:p>
    <w:p w14:paraId="4C4FA8C4" w14:textId="77777777" w:rsidR="00E90E49" w:rsidRPr="000E0BC7" w:rsidRDefault="00D52012" w:rsidP="00396685">
      <w:pPr>
        <w:pStyle w:val="3GPPHeader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37D7023C" w14:textId="14834FD4" w:rsidR="00E00129" w:rsidRDefault="00E00129" w:rsidP="008A3282">
      <w:pPr>
        <w:jc w:val="both"/>
      </w:pPr>
      <w:r>
        <w:t xml:space="preserve">In </w:t>
      </w:r>
      <w:r w:rsidR="000668C5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</w:t>
      </w:r>
      <w:r w:rsidR="000668C5">
        <w:t xml:space="preserve">the </w:t>
      </w:r>
      <w:r w:rsidR="002D2038">
        <w:t xml:space="preserve">Release 19 </w:t>
      </w:r>
      <w:r w:rsidR="002D529D">
        <w:t>NR</w:t>
      </w:r>
      <w:r w:rsidR="00E35A46">
        <w:t xml:space="preserve"> duplex operation</w:t>
      </w:r>
      <w:r w:rsidR="002D2038">
        <w:t xml:space="preserve"> was agreed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0668C5">
        <w:t xml:space="preserve">upon </w:t>
      </w:r>
      <w:r w:rsidR="002D2038">
        <w:t>[1]</w:t>
      </w:r>
      <w:r w:rsidR="002D2038">
        <w:fldChar w:fldCharType="end"/>
      </w:r>
      <w:r w:rsidR="002D2038">
        <w:t xml:space="preserve">. One objective of the WID is </w:t>
      </w:r>
      <w:r w:rsidR="002D529D">
        <w:rPr>
          <w:rFonts w:eastAsia="Calibri"/>
          <w:lang w:eastAsia="ko-KR"/>
        </w:rPr>
        <w:t>SBFD random access operation</w:t>
      </w:r>
      <w:r w:rsidR="002D2038">
        <w:t xml:space="preserve">. </w:t>
      </w:r>
    </w:p>
    <w:p w14:paraId="7D5F725A" w14:textId="77777777" w:rsidR="00385112" w:rsidRDefault="00385112" w:rsidP="008A3282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616" w14:paraId="33C9ED9E" w14:textId="77777777" w:rsidTr="008E2616">
        <w:tc>
          <w:tcPr>
            <w:tcW w:w="9629" w:type="dxa"/>
          </w:tcPr>
          <w:p w14:paraId="236277CB" w14:textId="77777777" w:rsidR="009954D1" w:rsidRDefault="009954D1" w:rsidP="009954D1">
            <w:pPr>
              <w:numPr>
                <w:ilvl w:val="0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139A6816" w14:textId="77777777" w:rsidR="009954D1" w:rsidRPr="003E0D9F" w:rsidRDefault="009954D1" w:rsidP="009954D1">
            <w:pPr>
              <w:numPr>
                <w:ilvl w:val="1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semi-static indication of time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to UEs in RRC_CONNECTED mode [RAN1, RAN2]</w:t>
            </w:r>
          </w:p>
          <w:p w14:paraId="2597D675" w14:textId="77777777" w:rsidR="009954D1" w:rsidRPr="003E0D9F" w:rsidRDefault="009954D1" w:rsidP="009954D1">
            <w:pPr>
              <w:numPr>
                <w:ilvl w:val="2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Indication of time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SIB is not </w:t>
            </w:r>
            <w:proofErr w:type="gramStart"/>
            <w:r w:rsidRPr="003E0D9F">
              <w:rPr>
                <w:rFonts w:eastAsia="Malgun Gothic"/>
                <w:lang w:eastAsia="ko-KR"/>
              </w:rPr>
              <w:t>precluded</w:t>
            </w:r>
            <w:proofErr w:type="gramEnd"/>
          </w:p>
          <w:p w14:paraId="4D0AFE66" w14:textId="77777777" w:rsidR="009954D1" w:rsidRPr="003E0D9F" w:rsidRDefault="009954D1" w:rsidP="009954D1">
            <w:pPr>
              <w:numPr>
                <w:ilvl w:val="1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to UEs in RRC_CONNECTED mode [RAN1, RAN2]</w:t>
            </w:r>
          </w:p>
          <w:p w14:paraId="6108A302" w14:textId="0CD8320B" w:rsidR="009954D1" w:rsidRPr="009954D1" w:rsidRDefault="009954D1" w:rsidP="009954D1">
            <w:pPr>
              <w:numPr>
                <w:ilvl w:val="2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Indication of frequency domain location of SBFD </w:t>
            </w:r>
            <w:proofErr w:type="spellStart"/>
            <w:r w:rsidRPr="003E0D9F">
              <w:rPr>
                <w:rFonts w:eastAsia="Malgun Gothic"/>
                <w:lang w:eastAsia="ko-KR"/>
              </w:rPr>
              <w:t>subbands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in SIB is not </w:t>
            </w:r>
            <w:proofErr w:type="gramStart"/>
            <w:r w:rsidRPr="003E0D9F">
              <w:rPr>
                <w:rFonts w:eastAsia="Malgun Gothic"/>
                <w:lang w:eastAsia="ko-KR"/>
              </w:rPr>
              <w:t>precluded</w:t>
            </w:r>
            <w:proofErr w:type="gramEnd"/>
          </w:p>
          <w:p w14:paraId="36E20B78" w14:textId="77777777" w:rsidR="00A31DF4" w:rsidRPr="001D07EF" w:rsidRDefault="00A31DF4" w:rsidP="009954D1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1D07EF">
              <w:t>Specify SBFD operation to support random access in SBFD symbols by UEs in RRC CONNECTED mode [RAN1, RAN2]</w:t>
            </w:r>
          </w:p>
          <w:p w14:paraId="18DECE24" w14:textId="77777777" w:rsidR="00A31DF4" w:rsidRPr="003E0D9F" w:rsidRDefault="00A31DF4" w:rsidP="009954D1">
            <w:pPr>
              <w:numPr>
                <w:ilvl w:val="1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t>Study and specify, if justified, SBFD operation to UE in RRC_IDLE/INACTIVE mode for random access</w:t>
            </w:r>
            <w:r>
              <w:t xml:space="preserve"> [RAN1, RAN2]</w:t>
            </w:r>
          </w:p>
          <w:p w14:paraId="5EEC8C29" w14:textId="1D4716EE" w:rsidR="008E2616" w:rsidRPr="00A31DF4" w:rsidRDefault="00A31DF4" w:rsidP="009954D1">
            <w:pPr>
              <w:numPr>
                <w:ilvl w:val="2"/>
                <w:numId w:val="4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t>RAN#104 to check whether to proceed normative work</w:t>
            </w:r>
          </w:p>
        </w:tc>
      </w:tr>
    </w:tbl>
    <w:p w14:paraId="65E8C13E" w14:textId="59508B49" w:rsidR="006400C7" w:rsidRPr="006400C7" w:rsidRDefault="006400C7" w:rsidP="000668C5">
      <w:pPr>
        <w:spacing w:before="120"/>
        <w:jc w:val="both"/>
      </w:pPr>
      <w:r>
        <w:t xml:space="preserve">In this contribution, we </w:t>
      </w:r>
      <w:r w:rsidR="00991887">
        <w:t xml:space="preserve">provide our </w:t>
      </w:r>
      <w:r w:rsidR="006A669F">
        <w:t>views on</w:t>
      </w:r>
      <w:r w:rsidR="00385112">
        <w:t xml:space="preserve"> </w:t>
      </w:r>
      <w:r w:rsidR="00A31DF4">
        <w:t xml:space="preserve">random access operation </w:t>
      </w:r>
      <w:r w:rsidR="00515F09">
        <w:t>i</w:t>
      </w:r>
      <w:r w:rsidR="00A31DF4">
        <w:t xml:space="preserve">n </w:t>
      </w:r>
      <w:r w:rsidR="000668C5">
        <w:t xml:space="preserve">the </w:t>
      </w:r>
      <w:r w:rsidR="00A31DF4">
        <w:t>SBFD sub</w:t>
      </w:r>
      <w:r w:rsidR="000668C5">
        <w:t>-</w:t>
      </w:r>
      <w:r w:rsidR="00A31DF4">
        <w:t>band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163102D5" w14:textId="7860DE73" w:rsidR="00367943" w:rsidRPr="00515F09" w:rsidRDefault="00515F09" w:rsidP="0003353A">
      <w:pPr>
        <w:jc w:val="both"/>
        <w:rPr>
          <w:b/>
          <w:bCs/>
        </w:rPr>
      </w:pPr>
      <w:r w:rsidRPr="00515F09">
        <w:rPr>
          <w:b/>
          <w:bCs/>
        </w:rPr>
        <w:t xml:space="preserve">Connected UE random access operation in SBFD </w:t>
      </w:r>
      <w:r w:rsidR="00C70F71">
        <w:rPr>
          <w:b/>
          <w:bCs/>
        </w:rPr>
        <w:t>sub-</w:t>
      </w:r>
      <w:proofErr w:type="gramStart"/>
      <w:r w:rsidR="00C70F71">
        <w:rPr>
          <w:b/>
          <w:bCs/>
        </w:rPr>
        <w:t>band</w:t>
      </w:r>
      <w:proofErr w:type="gramEnd"/>
      <w:r w:rsidRPr="00515F09">
        <w:rPr>
          <w:b/>
          <w:bCs/>
        </w:rPr>
        <w:t xml:space="preserve"> </w:t>
      </w:r>
    </w:p>
    <w:p w14:paraId="1970BD8A" w14:textId="08DFD35E" w:rsidR="00AA4518" w:rsidRPr="002A60C6" w:rsidRDefault="00515F09" w:rsidP="00515F09">
      <w:pPr>
        <w:spacing w:before="120"/>
        <w:jc w:val="both"/>
      </w:pPr>
      <w:r w:rsidRPr="002A60C6">
        <w:t>T</w:t>
      </w:r>
      <w:r w:rsidR="00BC3C13" w:rsidRPr="00BC3C13">
        <w:t>he first issue to support random access in the SBFD symbol for RRC CONNECTED UE is the RACH resource configuration</w:t>
      </w:r>
      <w:r w:rsidR="00413E87" w:rsidRPr="002A60C6">
        <w:t xml:space="preserve">. </w:t>
      </w:r>
      <w:r w:rsidR="002A60C6" w:rsidRPr="002A60C6">
        <w:t xml:space="preserve">In Rel-17, </w:t>
      </w:r>
      <w:r w:rsidR="002A60C6" w:rsidRPr="002A60C6">
        <w:rPr>
          <w:bCs/>
        </w:rPr>
        <w:t>RAN2 defined the RACH Indication and Partitioning framework, based on this framework, each RACH</w:t>
      </w:r>
      <w:r w:rsidR="00D930C2">
        <w:rPr>
          <w:bCs/>
        </w:rPr>
        <w:t>-</w:t>
      </w:r>
      <w:r w:rsidR="002A60C6" w:rsidRPr="002A60C6">
        <w:rPr>
          <w:bCs/>
        </w:rPr>
        <w:t xml:space="preserve">related feature could configure the RACH resource independently with </w:t>
      </w:r>
      <w:r w:rsidR="002A60C6" w:rsidRPr="002A60C6">
        <w:rPr>
          <w:bCs/>
          <w:i/>
          <w:iCs/>
        </w:rPr>
        <w:t>AddtionalRACH-ConfigList-r17</w:t>
      </w:r>
      <w:r w:rsidR="002A60C6" w:rsidRPr="002A60C6">
        <w:rPr>
          <w:bCs/>
        </w:rPr>
        <w:t>, e.g., SDT, Msg3 PUSCH repe</w:t>
      </w:r>
      <w:r w:rsidR="00D64AC1">
        <w:rPr>
          <w:bCs/>
        </w:rPr>
        <w:t>ti</w:t>
      </w:r>
      <w:r w:rsidR="002A60C6" w:rsidRPr="002A60C6">
        <w:rPr>
          <w:bCs/>
        </w:rPr>
        <w:t xml:space="preserve">tion, </w:t>
      </w:r>
      <w:proofErr w:type="spellStart"/>
      <w:proofErr w:type="gramStart"/>
      <w:r w:rsidR="002A60C6" w:rsidRPr="002A60C6">
        <w:rPr>
          <w:bCs/>
        </w:rPr>
        <w:t>RedCap</w:t>
      </w:r>
      <w:proofErr w:type="spellEnd"/>
      <w:proofErr w:type="gramEnd"/>
      <w:r w:rsidR="002A60C6" w:rsidRPr="002A60C6">
        <w:rPr>
          <w:bCs/>
        </w:rPr>
        <w:t xml:space="preserve"> and slicing, it’s up to </w:t>
      </w:r>
      <w:proofErr w:type="spellStart"/>
      <w:r w:rsidR="002A60C6" w:rsidRPr="002A60C6">
        <w:rPr>
          <w:bCs/>
        </w:rPr>
        <w:t>gNB</w:t>
      </w:r>
      <w:proofErr w:type="spellEnd"/>
      <w:r w:rsidR="002A60C6" w:rsidRPr="002A60C6">
        <w:rPr>
          <w:bCs/>
        </w:rPr>
        <w:t xml:space="preserve"> implementation to configure the shared RO or separated RO for each feature.</w:t>
      </w:r>
      <w:r w:rsidR="00400B8A">
        <w:rPr>
          <w:bCs/>
        </w:rPr>
        <w:t xml:space="preserve"> The separated RO means the ROs </w:t>
      </w:r>
      <w:r w:rsidR="00E65D3F">
        <w:rPr>
          <w:bCs/>
        </w:rPr>
        <w:t xml:space="preserve">are </w:t>
      </w:r>
      <w:r w:rsidR="00400B8A">
        <w:rPr>
          <w:bCs/>
        </w:rPr>
        <w:t>configured different</w:t>
      </w:r>
      <w:r w:rsidR="00E65D3F">
        <w:rPr>
          <w:bCs/>
        </w:rPr>
        <w:t>ly</w:t>
      </w:r>
      <w:r w:rsidR="00400B8A">
        <w:rPr>
          <w:bCs/>
        </w:rPr>
        <w:t xml:space="preserve"> from legacy Release</w:t>
      </w:r>
      <w:r w:rsidR="00A531A5">
        <w:rPr>
          <w:bCs/>
        </w:rPr>
        <w:t>s</w:t>
      </w:r>
      <w:r w:rsidR="00400B8A">
        <w:rPr>
          <w:bCs/>
        </w:rPr>
        <w:t xml:space="preserve">. For random access in </w:t>
      </w:r>
      <w:r w:rsidR="00D930C2">
        <w:rPr>
          <w:bCs/>
        </w:rPr>
        <w:t xml:space="preserve">the </w:t>
      </w:r>
      <w:r w:rsidR="00400B8A">
        <w:rPr>
          <w:bCs/>
        </w:rPr>
        <w:t>SBFD sub</w:t>
      </w:r>
      <w:r w:rsidR="004E47CF">
        <w:rPr>
          <w:bCs/>
        </w:rPr>
        <w:t>-</w:t>
      </w:r>
      <w:r w:rsidR="00400B8A">
        <w:rPr>
          <w:bCs/>
        </w:rPr>
        <w:t>band, the RACH partition framework can be re-used</w:t>
      </w:r>
      <w:r w:rsidR="004E47CF">
        <w:rPr>
          <w:bCs/>
        </w:rPr>
        <w:t xml:space="preserve"> in general. But the RO can’t be shared with non</w:t>
      </w:r>
      <w:r w:rsidR="00E65D3F">
        <w:rPr>
          <w:bCs/>
        </w:rPr>
        <w:t>-</w:t>
      </w:r>
      <w:r w:rsidR="004E47CF">
        <w:rPr>
          <w:bCs/>
        </w:rPr>
        <w:t xml:space="preserve">SBFD aware UE. </w:t>
      </w:r>
      <w:r w:rsidR="00531864">
        <w:rPr>
          <w:bCs/>
        </w:rPr>
        <w:t>Therefore, only s</w:t>
      </w:r>
      <w:r w:rsidR="004E47CF">
        <w:rPr>
          <w:bCs/>
        </w:rPr>
        <w:t xml:space="preserve">eparate ROs can be configured in </w:t>
      </w:r>
      <w:r w:rsidR="00D930C2">
        <w:rPr>
          <w:bCs/>
        </w:rPr>
        <w:t xml:space="preserve">the </w:t>
      </w:r>
      <w:r w:rsidR="004E47CF">
        <w:rPr>
          <w:bCs/>
        </w:rPr>
        <w:t>SBFD sub-band for RRC CONNEC</w:t>
      </w:r>
      <w:r w:rsidR="00E65D3F">
        <w:rPr>
          <w:bCs/>
        </w:rPr>
        <w:t>T</w:t>
      </w:r>
      <w:r w:rsidR="004E47CF">
        <w:rPr>
          <w:bCs/>
        </w:rPr>
        <w:t>ED UE.</w:t>
      </w:r>
      <w:r w:rsidR="00400B8A">
        <w:rPr>
          <w:bCs/>
        </w:rPr>
        <w:t xml:space="preserve"> </w:t>
      </w:r>
    </w:p>
    <w:p w14:paraId="660BD1E8" w14:textId="4CA4269C" w:rsidR="004E47CF" w:rsidRDefault="004E47CF" w:rsidP="00515F09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lastRenderedPageBreak/>
        <w:t>Proposal 1:</w:t>
      </w:r>
      <w:r w:rsidRPr="00D906A0">
        <w:rPr>
          <w:i/>
          <w:iCs/>
        </w:rPr>
        <w:t xml:space="preserve"> </w:t>
      </w:r>
      <w:r w:rsidRPr="00515F09">
        <w:rPr>
          <w:i/>
          <w:iCs/>
        </w:rPr>
        <w:t xml:space="preserve">A separate RACH configuration is supported for ROs in </w:t>
      </w:r>
      <w:r w:rsidR="00D930C2">
        <w:rPr>
          <w:i/>
          <w:iCs/>
        </w:rPr>
        <w:t xml:space="preserve">the </w:t>
      </w:r>
      <w:r w:rsidRPr="00515F09">
        <w:rPr>
          <w:i/>
          <w:iCs/>
        </w:rPr>
        <w:t>SBFD sub-band</w:t>
      </w:r>
      <w:r w:rsidR="00A329E8">
        <w:rPr>
          <w:i/>
          <w:iCs/>
        </w:rPr>
        <w:t>.</w:t>
      </w:r>
    </w:p>
    <w:p w14:paraId="48DDC81A" w14:textId="51B8B51C" w:rsidR="00EC4D59" w:rsidRDefault="00CB4101" w:rsidP="00515F09">
      <w:pPr>
        <w:spacing w:before="120"/>
        <w:jc w:val="both"/>
      </w:pPr>
      <w:r>
        <w:t xml:space="preserve">The configured RACH resources in </w:t>
      </w:r>
      <w:r w:rsidR="00BE2418">
        <w:t xml:space="preserve">the </w:t>
      </w:r>
      <w:r>
        <w:t xml:space="preserve">SBFD sub-band could be used for </w:t>
      </w:r>
      <w:r w:rsidR="00B503A9">
        <w:t xml:space="preserve">the </w:t>
      </w:r>
      <w:r>
        <w:t>4-step RACH procedure, or other RACH</w:t>
      </w:r>
      <w:r w:rsidR="00446239">
        <w:t>-</w:t>
      </w:r>
      <w:r>
        <w:t>related features</w:t>
      </w:r>
      <w:r w:rsidR="00D64AC1">
        <w:t xml:space="preserve">, e.g., SDT, Msg PUSCH repetition, </w:t>
      </w:r>
      <w:proofErr w:type="spellStart"/>
      <w:r w:rsidR="00D64AC1">
        <w:t>RedCap</w:t>
      </w:r>
      <w:proofErr w:type="spellEnd"/>
      <w:r w:rsidR="00D64AC1">
        <w:t xml:space="preserve">, PRACH repetition. </w:t>
      </w:r>
      <w:r w:rsidR="00E65D3F">
        <w:t>The n</w:t>
      </w:r>
      <w:r w:rsidR="00D64AC1">
        <w:t xml:space="preserve">etwork </w:t>
      </w:r>
      <w:r w:rsidR="00EC4D59">
        <w:t>shall inform the UE of</w:t>
      </w:r>
      <w:r w:rsidR="00D64AC1">
        <w:t xml:space="preserve"> the purpose of RACH </w:t>
      </w:r>
      <w:r w:rsidR="00EC4D59">
        <w:t>resources</w:t>
      </w:r>
      <w:r w:rsidR="00D64AC1">
        <w:t xml:space="preserve"> in </w:t>
      </w:r>
      <w:r w:rsidR="00BE2418">
        <w:t xml:space="preserve">the </w:t>
      </w:r>
      <w:r w:rsidR="00D64AC1">
        <w:t xml:space="preserve">SBFD sub-band, it’s configured for </w:t>
      </w:r>
      <w:r w:rsidR="00E65D3F">
        <w:t xml:space="preserve">a </w:t>
      </w:r>
      <w:r w:rsidR="00D64AC1">
        <w:t>single</w:t>
      </w:r>
      <w:r w:rsidR="00EC4D59">
        <w:t xml:space="preserve"> specific</w:t>
      </w:r>
      <w:r w:rsidR="00D64AC1">
        <w:t xml:space="preserve"> feature or </w:t>
      </w:r>
      <w:r w:rsidR="00EC4D59">
        <w:t>a</w:t>
      </w:r>
      <w:r w:rsidR="00D64AC1">
        <w:t xml:space="preserve"> feature combination as well.</w:t>
      </w:r>
    </w:p>
    <w:p w14:paraId="4B498DEF" w14:textId="11DE6690" w:rsidR="00D64AC1" w:rsidRDefault="00D64AC1" w:rsidP="00515F09">
      <w:pPr>
        <w:spacing w:before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E65D3F">
        <w:rPr>
          <w:i/>
          <w:iCs/>
        </w:rPr>
        <w:t>The n</w:t>
      </w:r>
      <w:r>
        <w:rPr>
          <w:i/>
          <w:iCs/>
        </w:rPr>
        <w:t xml:space="preserve">etwork indicates the usage of RACH resources in </w:t>
      </w:r>
      <w:r w:rsidR="00BE2418">
        <w:rPr>
          <w:i/>
          <w:iCs/>
        </w:rPr>
        <w:t xml:space="preserve">the </w:t>
      </w:r>
      <w:r>
        <w:rPr>
          <w:i/>
          <w:iCs/>
        </w:rPr>
        <w:t>SBFD sub-band.</w:t>
      </w:r>
    </w:p>
    <w:p w14:paraId="7F674386" w14:textId="7674EB9A" w:rsidR="0061319A" w:rsidRDefault="0061319A" w:rsidP="0053519D">
      <w:pPr>
        <w:spacing w:before="120" w:after="120"/>
        <w:jc w:val="both"/>
      </w:pPr>
      <w:r>
        <w:t>The RO validation rule was defined for NR TDD</w:t>
      </w:r>
      <w:r w:rsidR="0053519D">
        <w:t xml:space="preserve"> since Rel-15. With newly introduced ROs in the SBFD sub-band, </w:t>
      </w:r>
      <w:r w:rsidR="00122D61">
        <w:t>the PRACH preamble will be transmit</w:t>
      </w:r>
      <w:r w:rsidR="00DD61C4">
        <w:t>t</w:t>
      </w:r>
      <w:r w:rsidR="00122D61">
        <w:t>ed in the DL symb</w:t>
      </w:r>
      <w:r w:rsidR="00DD61C4">
        <w:t>o</w:t>
      </w:r>
      <w:r w:rsidR="00122D61">
        <w:t>ls</w:t>
      </w:r>
      <w:r w:rsidR="00DD61C4">
        <w:t xml:space="preserve"> configured in </w:t>
      </w:r>
      <w:proofErr w:type="spellStart"/>
      <w:r w:rsidR="00DD61C4">
        <w:rPr>
          <w:i/>
        </w:rPr>
        <w:t>tdd</w:t>
      </w:r>
      <w:proofErr w:type="spellEnd"/>
      <w:r w:rsidR="00DD61C4" w:rsidRPr="00162E2F">
        <w:rPr>
          <w:i/>
        </w:rPr>
        <w:t>-UL-DL-</w:t>
      </w:r>
      <w:proofErr w:type="spellStart"/>
      <w:r w:rsidR="00DD61C4" w:rsidRPr="00162E2F">
        <w:rPr>
          <w:i/>
        </w:rPr>
        <w:t>ConfigurationCommon</w:t>
      </w:r>
      <w:proofErr w:type="spellEnd"/>
      <w:r w:rsidR="00DD61C4">
        <w:t xml:space="preserve">. </w:t>
      </w:r>
      <w:r w:rsidR="003B0367">
        <w:t xml:space="preserve">This is not </w:t>
      </w:r>
      <w:r w:rsidR="006C5194">
        <w:t xml:space="preserve">fully </w:t>
      </w:r>
      <w:r w:rsidR="003B0367">
        <w:t>aligned with the current RO validation</w:t>
      </w:r>
      <w:r w:rsidR="006C5194">
        <w:t xml:space="preserve"> rules</w:t>
      </w:r>
      <w:r w:rsidR="003B0367">
        <w:t>, some clarifications could be necessary to avoid confusion.</w:t>
      </w:r>
      <w:r w:rsidR="00DD61C4"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519D" w14:paraId="493B9176" w14:textId="77777777" w:rsidTr="0053519D">
        <w:tc>
          <w:tcPr>
            <w:tcW w:w="9629" w:type="dxa"/>
          </w:tcPr>
          <w:p w14:paraId="58C18B72" w14:textId="77777777" w:rsidR="0053519D" w:rsidRDefault="0053519D" w:rsidP="0053519D">
            <w:bookmarkStart w:id="0" w:name="_Hlk29801864"/>
            <w:r w:rsidRPr="00162E2F">
              <w:t xml:space="preserve">For unpaired spectrum, </w:t>
            </w:r>
          </w:p>
          <w:p w14:paraId="1EDAEC4C" w14:textId="2BAFB815" w:rsidR="0053519D" w:rsidRDefault="0053519D" w:rsidP="0053519D">
            <w:pPr>
              <w:pStyle w:val="B1"/>
            </w:pPr>
            <w:r>
              <w:t>-</w:t>
            </w:r>
            <w:r>
              <w:rPr>
                <w:lang w:eastAsia="zh-CN"/>
              </w:rPr>
              <w:tab/>
            </w:r>
            <w:r w:rsidRPr="00271331">
              <w:rPr>
                <w:lang w:eastAsia="zh-CN"/>
              </w:rPr>
              <w:t xml:space="preserve">If a UE is provided </w:t>
            </w:r>
            <w:proofErr w:type="spellStart"/>
            <w:r>
              <w:rPr>
                <w:i/>
              </w:rPr>
              <w:t>tdd</w:t>
            </w:r>
            <w:proofErr w:type="spellEnd"/>
            <w:r w:rsidRPr="00162E2F">
              <w:rPr>
                <w:i/>
              </w:rPr>
              <w:t>-UL-DL-</w:t>
            </w:r>
            <w:proofErr w:type="spellStart"/>
            <w:r w:rsidRPr="00162E2F">
              <w:rPr>
                <w:i/>
              </w:rPr>
              <w:t>ConfigurationCommon</w:t>
            </w:r>
            <w:proofErr w:type="spellEnd"/>
            <w:r>
              <w:t>,</w:t>
            </w:r>
            <w:r w:rsidRPr="0010268E">
              <w:t xml:space="preserve"> a PRACH occasion </w:t>
            </w:r>
            <w:r w:rsidRPr="0010268E">
              <w:rPr>
                <w:rStyle w:val="colour"/>
              </w:rPr>
              <w:t>in a PRACH slot</w:t>
            </w:r>
            <w:r w:rsidRPr="0010268E">
              <w:t xml:space="preserve"> is valid if </w:t>
            </w:r>
          </w:p>
          <w:p w14:paraId="4FA7E3A5" w14:textId="77777777" w:rsidR="0053519D" w:rsidRDefault="0053519D" w:rsidP="0053519D">
            <w:pPr>
              <w:pStyle w:val="B2"/>
            </w:pPr>
            <w:r>
              <w:t>-</w:t>
            </w:r>
            <w:r>
              <w:tab/>
            </w:r>
            <w:r w:rsidRPr="0010268E">
              <w:t>it is within UL symbols</w:t>
            </w:r>
            <w:r>
              <w:t>,</w:t>
            </w:r>
            <w:r w:rsidRPr="0010268E">
              <w:t xml:space="preserve"> or </w:t>
            </w:r>
          </w:p>
          <w:p w14:paraId="76D50814" w14:textId="77777777" w:rsidR="0053519D" w:rsidRPr="00F76F56" w:rsidRDefault="0053519D" w:rsidP="0053519D">
            <w:pPr>
              <w:pStyle w:val="B2"/>
              <w:rPr>
                <w:i/>
              </w:rPr>
            </w:pPr>
            <w:r>
              <w:t>-</w:t>
            </w:r>
            <w:r>
              <w:tab/>
              <w:t xml:space="preserve">it does not precede a SS/PBCH block in the PRACH slot and </w:t>
            </w:r>
            <w:r w:rsidRPr="0010268E">
              <w:t>starts 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symbols after a last downlink symbol and </w:t>
            </w:r>
            <w:r w:rsidRPr="0010268E">
              <w:t>at least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</w:t>
            </w:r>
            <w:r w:rsidRPr="00271331">
              <w:t>after a last SS/PBCH block symbol</w:t>
            </w:r>
            <w:r>
              <w:t>,</w:t>
            </w:r>
            <w:r w:rsidRPr="00271331">
              <w:t xml:space="preserve"> </w:t>
            </w:r>
            <w:r w:rsidRPr="001955EA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271331">
              <w:t xml:space="preserve"> is provided in Table 8.</w:t>
            </w:r>
            <w:r>
              <w:t>1</w:t>
            </w:r>
            <w:r w:rsidRPr="00271331">
              <w:t>-2</w:t>
            </w:r>
            <w:r>
              <w:t xml:space="preserve">, </w:t>
            </w:r>
            <w:r w:rsidRPr="00F76F56">
              <w:t xml:space="preserve">and if </w:t>
            </w:r>
            <w:r>
              <w:rPr>
                <w:i/>
              </w:rPr>
              <w:t>c</w:t>
            </w:r>
            <w:r w:rsidRPr="001107BF">
              <w:rPr>
                <w:i/>
              </w:rPr>
              <w:t>hannelAccess</w:t>
            </w:r>
            <w:r>
              <w:rPr>
                <w:i/>
              </w:rPr>
              <w:t>Mode</w:t>
            </w:r>
            <w:r w:rsidRPr="001107BF">
              <w:t xml:space="preserve"> = </w:t>
            </w:r>
            <w:r w:rsidRPr="003817EF">
              <w:rPr>
                <w:lang w:val="en-GB"/>
              </w:rPr>
              <w:t>"</w:t>
            </w:r>
            <w:r w:rsidRPr="001107BF">
              <w:rPr>
                <w:i/>
              </w:rPr>
              <w:t>semi</w:t>
            </w:r>
            <w:r>
              <w:rPr>
                <w:i/>
                <w:lang w:val="en-GB"/>
              </w:rPr>
              <w:t>S</w:t>
            </w:r>
            <w:r w:rsidRPr="001107BF">
              <w:rPr>
                <w:i/>
              </w:rPr>
              <w:t>tatic</w:t>
            </w:r>
            <w:r w:rsidRPr="003817EF">
              <w:rPr>
                <w:iCs/>
                <w:lang w:val="en-GB"/>
              </w:rPr>
              <w:t>"</w:t>
            </w:r>
            <w:r w:rsidRPr="003817EF">
              <w:rPr>
                <w:iCs/>
              </w:rPr>
              <w:t xml:space="preserve"> </w:t>
            </w:r>
            <w:r w:rsidRPr="001107BF">
              <w:t xml:space="preserve">is provided, does not overlap with </w:t>
            </w:r>
            <w:r w:rsidRPr="00F76F56">
              <w:t xml:space="preserve">a set of consecutive symbols before the start of </w:t>
            </w:r>
            <w:r>
              <w:t>a</w:t>
            </w:r>
            <w:r w:rsidRPr="00F76F56">
              <w:t xml:space="preserve"> next channel occupancy time </w:t>
            </w:r>
            <w:r>
              <w:t>where there</w:t>
            </w:r>
            <w:r w:rsidRPr="00F76F56">
              <w:t xml:space="preserve"> shall not </w:t>
            </w:r>
            <w:r>
              <w:t>be</w:t>
            </w:r>
            <w:r w:rsidRPr="00F76F56">
              <w:t xml:space="preserve"> any transmissions, as described in [15, TS 37.213]</w:t>
            </w:r>
          </w:p>
          <w:p w14:paraId="11A38540" w14:textId="6A921025" w:rsidR="0053519D" w:rsidRPr="0053519D" w:rsidRDefault="0053519D" w:rsidP="0053519D">
            <w:pPr>
              <w:pStyle w:val="B3"/>
            </w:pPr>
            <w:r w:rsidRPr="00F76F56">
              <w:t>-</w:t>
            </w:r>
            <w:r w:rsidRPr="00F76F56">
              <w:tab/>
              <w:t xml:space="preserve">the </w:t>
            </w:r>
            <w:r>
              <w:rPr>
                <w:rFonts w:eastAsia="MS Mincho"/>
              </w:rPr>
              <w:t xml:space="preserve">candidate SS/PBCH block </w:t>
            </w:r>
            <w:r w:rsidRPr="00F76F56">
              <w:t xml:space="preserve">index of the SS/PBCH block </w:t>
            </w:r>
            <w:r>
              <w:rPr>
                <w:rFonts w:eastAsia="MS Mincho"/>
              </w:rPr>
              <w:t>corresponds to the SS/PBCH block index</w:t>
            </w:r>
            <w:r w:rsidRPr="00F76F56">
              <w:t xml:space="preserve"> </w:t>
            </w:r>
            <w:r w:rsidRPr="00F76F56">
              <w:rPr>
                <w:rFonts w:hint="eastAsia"/>
                <w:lang w:eastAsia="zh-CN"/>
              </w:rPr>
              <w:t>provided by</w:t>
            </w:r>
            <w:r w:rsidRPr="00F76F56">
              <w:t xml:space="preserve"> </w:t>
            </w:r>
            <w:r w:rsidRPr="00F76F56">
              <w:rPr>
                <w:i/>
              </w:rPr>
              <w:t>ssb-PositionsInBurst</w:t>
            </w:r>
            <w:r w:rsidRPr="001107BF">
              <w:t xml:space="preserve"> in </w:t>
            </w:r>
            <w:r w:rsidRPr="001107BF">
              <w:rPr>
                <w:i/>
              </w:rPr>
              <w:t>S</w:t>
            </w:r>
            <w:r w:rsidRPr="001107BF">
              <w:rPr>
                <w:rFonts w:hint="eastAsia"/>
                <w:i/>
                <w:lang w:eastAsia="zh-CN"/>
              </w:rPr>
              <w:t>IB</w:t>
            </w:r>
            <w:r w:rsidRPr="001107BF">
              <w:rPr>
                <w:i/>
              </w:rPr>
              <w:t>1</w:t>
            </w:r>
            <w:r w:rsidRPr="001107BF">
              <w:t xml:space="preserve"> or in </w:t>
            </w:r>
            <w:r w:rsidRPr="00F76F56">
              <w:rPr>
                <w:i/>
              </w:rPr>
              <w:t>ServingCellConfigCommon</w:t>
            </w:r>
            <w:r>
              <w:t xml:space="preserve">, </w:t>
            </w:r>
            <w:r>
              <w:rPr>
                <w:rFonts w:eastAsia="MS Mincho"/>
              </w:rPr>
              <w:t>as described in clause 4.1</w:t>
            </w:r>
            <w:r w:rsidRPr="001955EA">
              <w:t xml:space="preserve">. </w:t>
            </w:r>
            <w:bookmarkEnd w:id="0"/>
          </w:p>
        </w:tc>
      </w:tr>
    </w:tbl>
    <w:p w14:paraId="2C36A863" w14:textId="1FA442DD" w:rsidR="0061319A" w:rsidRPr="001B2C18" w:rsidRDefault="0061319A" w:rsidP="0061319A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 w:rsidR="0053519D">
        <w:rPr>
          <w:b/>
          <w:bCs/>
          <w:i/>
          <w:iCs/>
          <w:u w:val="single"/>
        </w:rPr>
        <w:t>3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</w:t>
      </w:r>
      <w:r w:rsidR="0036058A">
        <w:rPr>
          <w:i/>
          <w:iCs/>
        </w:rPr>
        <w:t>clarify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>w</w:t>
      </w:r>
      <w:r>
        <w:rPr>
          <w:i/>
          <w:iCs/>
        </w:rPr>
        <w:t>hether the RO validation rule needs to be updated for random access in the SBFD sub-band.</w:t>
      </w:r>
    </w:p>
    <w:p w14:paraId="0CC09CC6" w14:textId="4C15E7B7" w:rsidR="002A60C6" w:rsidRPr="00A81BAA" w:rsidRDefault="00B503A9" w:rsidP="00515F09">
      <w:pPr>
        <w:spacing w:before="120"/>
        <w:jc w:val="both"/>
      </w:pPr>
      <w:r>
        <w:t>2</w:t>
      </w:r>
      <w:r w:rsidR="00E65D3F">
        <w:t>-</w:t>
      </w:r>
      <w:r w:rsidR="00A329E8">
        <w:t>step RACH was defined in Rel-16 to reduce the access delay.</w:t>
      </w:r>
      <w:r w:rsidR="00EA47AB">
        <w:t xml:space="preserve"> </w:t>
      </w:r>
      <w:proofErr w:type="spellStart"/>
      <w:r w:rsidR="00EA47AB">
        <w:t>MsgA</w:t>
      </w:r>
      <w:proofErr w:type="spellEnd"/>
      <w:r w:rsidR="00EA47AB">
        <w:t xml:space="preserve"> PUSCH will be transmitted after the associated </w:t>
      </w:r>
      <w:proofErr w:type="spellStart"/>
      <w:r w:rsidR="00EA47AB">
        <w:t>MsgA</w:t>
      </w:r>
      <w:proofErr w:type="spellEnd"/>
      <w:r w:rsidR="00EA47AB">
        <w:t xml:space="preserve"> preamble. The ROs for 2-step RACH can be shared with 4-step RACH or configured separately.</w:t>
      </w:r>
      <w:r w:rsidR="00CB4101">
        <w:t xml:space="preserve"> </w:t>
      </w:r>
      <w:r w:rsidR="00797E65">
        <w:t>Following the same principle, the ROs</w:t>
      </w:r>
      <w:r w:rsidR="00EA47AB">
        <w:t xml:space="preserve"> in the SBFD sub-band</w:t>
      </w:r>
      <w:r w:rsidR="00797E65">
        <w:t xml:space="preserve"> can be used for both 4-step RACH and 2-step RACH. The difference is the additional resource for </w:t>
      </w:r>
      <w:proofErr w:type="spellStart"/>
      <w:r w:rsidR="00797E65">
        <w:t>MsgA</w:t>
      </w:r>
      <w:proofErr w:type="spellEnd"/>
      <w:r w:rsidR="00797E65">
        <w:t xml:space="preserve"> PUSCH. The time offset between </w:t>
      </w:r>
      <w:r w:rsidR="00226D56">
        <w:t xml:space="preserve">the </w:t>
      </w:r>
      <w:r w:rsidR="00797E65">
        <w:t xml:space="preserve">PRACH slot and </w:t>
      </w:r>
      <w:r w:rsidR="00226D56">
        <w:t xml:space="preserve">the </w:t>
      </w:r>
      <w:r w:rsidR="00797E65">
        <w:t xml:space="preserve">PUSCH slot is configured by the network. </w:t>
      </w:r>
      <w:r w:rsidR="00A81BAA">
        <w:t xml:space="preserve">Thus, the </w:t>
      </w:r>
      <w:proofErr w:type="spellStart"/>
      <w:r w:rsidR="00A81BAA">
        <w:t>MsgA</w:t>
      </w:r>
      <w:proofErr w:type="spellEnd"/>
      <w:r w:rsidR="00A81BAA">
        <w:t xml:space="preserve"> PUSCH could be allocated in the SBFD sub-band according to the time offset.</w:t>
      </w:r>
      <w:r w:rsidR="00EA47AB">
        <w:t xml:space="preserve"> </w:t>
      </w:r>
      <w:r w:rsidR="00A329E8">
        <w:t xml:space="preserve"> </w:t>
      </w:r>
    </w:p>
    <w:p w14:paraId="476CEE57" w14:textId="13CAC2E7" w:rsidR="00477A66" w:rsidRPr="00A329E8" w:rsidRDefault="00B51704" w:rsidP="00A81BAA">
      <w:pPr>
        <w:tabs>
          <w:tab w:val="left" w:pos="640"/>
        </w:tabs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53519D"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A329E8" w:rsidRPr="00515F09">
        <w:rPr>
          <w:i/>
          <w:iCs/>
        </w:rPr>
        <w:t>Support both 4-step RACH and 2-step RACH procedure in SBFD sub-band at least for RRC CONNECTED UE</w:t>
      </w:r>
      <w:r w:rsidR="00AA4518">
        <w:rPr>
          <w:i/>
          <w:iCs/>
        </w:rPr>
        <w:t>.</w:t>
      </w:r>
      <w:r w:rsidR="006667EE">
        <w:rPr>
          <w:i/>
          <w:iCs/>
        </w:rPr>
        <w:t xml:space="preserve"> </w:t>
      </w:r>
      <w:r w:rsidR="00EE3576">
        <w:rPr>
          <w:i/>
          <w:iCs/>
        </w:rPr>
        <w:t xml:space="preserve">     </w:t>
      </w:r>
      <w:r w:rsidR="006667EE">
        <w:rPr>
          <w:i/>
          <w:iCs/>
        </w:rPr>
        <w:t xml:space="preserve"> </w:t>
      </w:r>
    </w:p>
    <w:p w14:paraId="013A4879" w14:textId="79FDA5E3" w:rsidR="00073FF9" w:rsidRDefault="0088163D" w:rsidP="00073FF9">
      <w:pPr>
        <w:spacing w:before="120"/>
        <w:jc w:val="both"/>
      </w:pPr>
      <w:r>
        <w:rPr>
          <w:rFonts w:hint="eastAsia"/>
        </w:rPr>
        <w:t>During</w:t>
      </w:r>
      <w:r>
        <w:t xml:space="preserve"> the </w:t>
      </w:r>
      <w:r w:rsidR="00075AB5">
        <w:t>4-step RACH random access procedure, Msg3 PUSCH</w:t>
      </w:r>
      <w:r>
        <w:t xml:space="preserve"> is scheduled by RAR </w:t>
      </w:r>
      <w:r>
        <w:rPr>
          <w:rFonts w:hint="eastAsia"/>
        </w:rPr>
        <w:t>g</w:t>
      </w:r>
      <w:r>
        <w:t>rant</w:t>
      </w:r>
      <w:r w:rsidR="00B550AB">
        <w:t>.</w:t>
      </w:r>
      <w:r w:rsidR="00075AB5">
        <w:t xml:space="preserve"> If the PRACH is allowed to transmit in the SBFD sub-band, the Msg3 PUSCH transmission and retransmission can be scheduled in the sub-band to provide scheduling flexibility to </w:t>
      </w:r>
      <w:proofErr w:type="spellStart"/>
      <w:r w:rsidR="00075AB5">
        <w:t>gNB</w:t>
      </w:r>
      <w:proofErr w:type="spellEnd"/>
      <w:r w:rsidR="00075AB5">
        <w:t>.</w:t>
      </w:r>
      <w:r w:rsidR="00073FF9">
        <w:t xml:space="preserve">  </w:t>
      </w:r>
    </w:p>
    <w:p w14:paraId="3B324F97" w14:textId="183417BD" w:rsidR="000668C5" w:rsidRPr="000668C5" w:rsidRDefault="00073FF9" w:rsidP="000668C5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53519D"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0668C5" w:rsidRPr="000668C5">
        <w:rPr>
          <w:i/>
          <w:iCs/>
        </w:rPr>
        <w:t xml:space="preserve">Msg3 PUSCH and its retransmission can be scheduled in </w:t>
      </w:r>
      <w:r w:rsidR="00BE2418">
        <w:rPr>
          <w:i/>
          <w:iCs/>
        </w:rPr>
        <w:t xml:space="preserve">the </w:t>
      </w:r>
      <w:r w:rsidR="000668C5" w:rsidRPr="000668C5">
        <w:rPr>
          <w:i/>
          <w:iCs/>
        </w:rPr>
        <w:t>SBFD sub-band</w:t>
      </w:r>
      <w:r w:rsidR="0088163D">
        <w:rPr>
          <w:i/>
          <w:iCs/>
        </w:rPr>
        <w:t>.</w:t>
      </w:r>
    </w:p>
    <w:p w14:paraId="61EE9834" w14:textId="77777777" w:rsidR="00073FF9" w:rsidRDefault="00073FF9" w:rsidP="006B6DF0">
      <w:pPr>
        <w:jc w:val="both"/>
        <w:rPr>
          <w:b/>
          <w:bCs/>
        </w:rPr>
      </w:pPr>
    </w:p>
    <w:p w14:paraId="610A841A" w14:textId="5C0A8B75" w:rsidR="00BC0002" w:rsidRPr="00515F09" w:rsidRDefault="00BC0002" w:rsidP="00BC0002">
      <w:pPr>
        <w:jc w:val="both"/>
        <w:rPr>
          <w:b/>
          <w:bCs/>
        </w:rPr>
      </w:pPr>
      <w:r>
        <w:rPr>
          <w:b/>
          <w:bCs/>
        </w:rPr>
        <w:t>IDLE/INAC</w:t>
      </w:r>
      <w:r w:rsidR="00D106FC">
        <w:rPr>
          <w:b/>
          <w:bCs/>
        </w:rPr>
        <w:t>TI</w:t>
      </w:r>
      <w:r>
        <w:rPr>
          <w:b/>
          <w:bCs/>
        </w:rPr>
        <w:t>VE</w:t>
      </w:r>
      <w:r w:rsidRPr="00515F09">
        <w:rPr>
          <w:b/>
          <w:bCs/>
        </w:rPr>
        <w:t xml:space="preserve"> UE random access operation in SBFD </w:t>
      </w:r>
      <w:r w:rsidR="00C70F71">
        <w:rPr>
          <w:b/>
          <w:bCs/>
        </w:rPr>
        <w:t>sub-band</w:t>
      </w:r>
      <w:r w:rsidRPr="00515F09">
        <w:rPr>
          <w:b/>
          <w:bCs/>
        </w:rPr>
        <w:t xml:space="preserve"> </w:t>
      </w:r>
    </w:p>
    <w:p w14:paraId="330B5409" w14:textId="15FDA46C" w:rsidR="00D106FC" w:rsidRDefault="00BC0002" w:rsidP="00BC0002">
      <w:pPr>
        <w:spacing w:before="120"/>
        <w:jc w:val="both"/>
      </w:pPr>
      <w:r>
        <w:t>For RRC CONNECTED UE, RACH resource</w:t>
      </w:r>
      <w:r w:rsidR="00B300DC">
        <w:t>s</w:t>
      </w:r>
      <w:r>
        <w:t xml:space="preserve"> can be configured on UE dedicated BWP</w:t>
      </w:r>
      <w:r w:rsidR="00DA0158">
        <w:t xml:space="preserve">. </w:t>
      </w:r>
      <w:r w:rsidR="00967C14">
        <w:t>However,</w:t>
      </w:r>
      <w:r w:rsidR="00DA0158">
        <w:t xml:space="preserve"> for IDLE/INACT</w:t>
      </w:r>
      <w:r w:rsidR="00D106FC">
        <w:t>I</w:t>
      </w:r>
      <w:r w:rsidR="00DA0158">
        <w:t xml:space="preserve">VE INACTIVE UE, </w:t>
      </w:r>
      <w:r w:rsidR="00B300DC">
        <w:t>only the</w:t>
      </w:r>
      <w:r w:rsidR="00967C14">
        <w:t xml:space="preserve"> RACH</w:t>
      </w:r>
      <w:r w:rsidR="00DA0158">
        <w:t xml:space="preserve"> </w:t>
      </w:r>
      <w:r w:rsidR="00B300DC">
        <w:t>resources configured on</w:t>
      </w:r>
      <w:r w:rsidR="00DA0158">
        <w:t xml:space="preserve"> </w:t>
      </w:r>
      <w:r w:rsidR="00D106FC">
        <w:t xml:space="preserve">the </w:t>
      </w:r>
      <w:r w:rsidR="00DA0158">
        <w:t>initial</w:t>
      </w:r>
      <w:r w:rsidR="00967C14">
        <w:t xml:space="preserve"> UL</w:t>
      </w:r>
      <w:r w:rsidR="00DA0158">
        <w:t xml:space="preserve"> BWP</w:t>
      </w:r>
      <w:r w:rsidR="00B300DC">
        <w:t xml:space="preserve"> can be used for PRACH transmission</w:t>
      </w:r>
      <w:r w:rsidR="00967C14">
        <w:t>. If</w:t>
      </w:r>
      <w:r w:rsidR="00B300DC">
        <w:t xml:space="preserve"> the RACH resource</w:t>
      </w:r>
      <w:r w:rsidR="00C70F71">
        <w:t>s are</w:t>
      </w:r>
      <w:r w:rsidR="00B300DC">
        <w:t xml:space="preserve"> configured on the SBFD sub-band</w:t>
      </w:r>
      <w:r w:rsidR="00C70F71">
        <w:t xml:space="preserve"> for IDLE/INACT</w:t>
      </w:r>
      <w:r w:rsidR="00D106FC">
        <w:t>I</w:t>
      </w:r>
      <w:r w:rsidR="00C70F71">
        <w:t>VE UE</w:t>
      </w:r>
      <w:r w:rsidR="00B300DC">
        <w:t xml:space="preserve">, it will restrict the SBFD sub-band configured on </w:t>
      </w:r>
      <w:r w:rsidR="006A7FB5">
        <w:t xml:space="preserve">the </w:t>
      </w:r>
      <w:r w:rsidR="00B300DC">
        <w:t>initial DL BWP</w:t>
      </w:r>
      <w:r w:rsidR="006A7FB5">
        <w:t>,</w:t>
      </w:r>
      <w:r w:rsidR="00B300DC">
        <w:t xml:space="preserve"> </w:t>
      </w:r>
      <w:r w:rsidR="009954D1">
        <w:t xml:space="preserve">which means </w:t>
      </w:r>
      <w:r w:rsidR="00E26156">
        <w:t>scheduling</w:t>
      </w:r>
      <w:r w:rsidR="009954D1">
        <w:t xml:space="preserve"> legacy UE</w:t>
      </w:r>
      <w:r w:rsidR="00E26156">
        <w:t>s</w:t>
      </w:r>
      <w:r w:rsidR="009954D1">
        <w:t xml:space="preserve"> in </w:t>
      </w:r>
      <w:r w:rsidR="006A7FB5">
        <w:t xml:space="preserve">the </w:t>
      </w:r>
      <w:r w:rsidR="009954D1">
        <w:t xml:space="preserve">initial DL BWP will be impacted. </w:t>
      </w:r>
    </w:p>
    <w:p w14:paraId="25BA959B" w14:textId="3B14F1CC" w:rsidR="00D106FC" w:rsidRDefault="00D106FC" w:rsidP="00BC0002">
      <w:pPr>
        <w:spacing w:before="120"/>
        <w:jc w:val="both"/>
      </w:pPr>
      <w:r>
        <w:lastRenderedPageBreak/>
        <w:t xml:space="preserve">On the other hand, it’s hard to predict of behavior of the IDLE/INACTIVE UE, UE could transmit the PRACH </w:t>
      </w:r>
      <w:r w:rsidR="006A7FB5">
        <w:t>on</w:t>
      </w:r>
      <w:r>
        <w:t xml:space="preserve"> any valid RO, and it could cause serious interference to the neighboring UE DL reception,</w:t>
      </w:r>
      <w:r w:rsidR="006A7FB5">
        <w:t xml:space="preserve"> especially </w:t>
      </w:r>
      <w:r w:rsidR="00A135EC">
        <w:t xml:space="preserve">to </w:t>
      </w:r>
      <w:r w:rsidR="006A7FB5">
        <w:t>the legacy UE. As the SBFD sub-band is configured on the initial BWP, the neighboring UE receiv</w:t>
      </w:r>
      <w:r w:rsidR="00A135EC">
        <w:t>ing</w:t>
      </w:r>
      <w:r w:rsidR="006A7FB5">
        <w:t xml:space="preserve"> the system information or the </w:t>
      </w:r>
      <w:proofErr w:type="gramStart"/>
      <w:r w:rsidR="006A7FB5">
        <w:t>random access</w:t>
      </w:r>
      <w:proofErr w:type="gramEnd"/>
      <w:r w:rsidR="006A7FB5">
        <w:t xml:space="preserve"> message</w:t>
      </w:r>
      <w:r w:rsidR="00A135EC">
        <w:t xml:space="preserve"> could be impacted</w:t>
      </w:r>
      <w:r w:rsidR="006A7FB5">
        <w:t xml:space="preserve">. </w:t>
      </w:r>
      <w:r w:rsidR="00A135EC">
        <w:t>This kind of</w:t>
      </w:r>
      <w:r>
        <w:t xml:space="preserve"> interference </w:t>
      </w:r>
      <w:r w:rsidR="00A135EC">
        <w:t xml:space="preserve">is almost impossible to be avoided </w:t>
      </w:r>
      <w:r>
        <w:t xml:space="preserve">by </w:t>
      </w:r>
      <w:proofErr w:type="spellStart"/>
      <w:r>
        <w:t>gNB</w:t>
      </w:r>
      <w:proofErr w:type="spellEnd"/>
      <w:r>
        <w:t xml:space="preserve"> scheduling.  </w:t>
      </w:r>
    </w:p>
    <w:p w14:paraId="3FD3678F" w14:textId="0F19C638" w:rsidR="00BC0002" w:rsidRPr="000668C5" w:rsidRDefault="00BC0002" w:rsidP="00BC0002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B300DC">
        <w:rPr>
          <w:i/>
          <w:iCs/>
        </w:rPr>
        <w:t xml:space="preserve">RAN1 to study further the impacts of IDLE/INACTIVE UE random access in the SBFD sub-band, including the impacts </w:t>
      </w:r>
      <w:r w:rsidR="00D106FC">
        <w:rPr>
          <w:i/>
          <w:iCs/>
        </w:rPr>
        <w:t>on</w:t>
      </w:r>
      <w:r w:rsidR="00B300DC">
        <w:rPr>
          <w:i/>
          <w:iCs/>
        </w:rPr>
        <w:t xml:space="preserve"> legacy UE operation in initial DL BWP</w:t>
      </w:r>
      <w:r w:rsidR="00D106FC">
        <w:rPr>
          <w:i/>
          <w:iCs/>
        </w:rPr>
        <w:t xml:space="preserve"> and the interference to neighboring UEs</w:t>
      </w:r>
      <w:r>
        <w:rPr>
          <w:i/>
          <w:iCs/>
        </w:rPr>
        <w:t>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257A8CB4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53519D">
        <w:t>random access operation in the SBFD sub-band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73BD88A7" w14:textId="36F6BD12" w:rsidR="00EE0A2B" w:rsidRPr="00EE0A2B" w:rsidRDefault="00EE0A2B" w:rsidP="00EE0A2B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>Proposal 1:</w:t>
      </w:r>
      <w:r w:rsidRPr="00D906A0">
        <w:rPr>
          <w:i/>
          <w:iCs/>
        </w:rPr>
        <w:t xml:space="preserve"> </w:t>
      </w:r>
      <w:r w:rsidRPr="00515F09">
        <w:rPr>
          <w:i/>
          <w:iCs/>
        </w:rPr>
        <w:t xml:space="preserve">A separate RACH configuration is supported for ROs in </w:t>
      </w:r>
      <w:r>
        <w:rPr>
          <w:i/>
          <w:iCs/>
        </w:rPr>
        <w:t xml:space="preserve">the </w:t>
      </w:r>
      <w:r w:rsidRPr="00515F09">
        <w:rPr>
          <w:i/>
          <w:iCs/>
        </w:rPr>
        <w:t>SBFD sub-band</w:t>
      </w:r>
      <w:r>
        <w:rPr>
          <w:i/>
          <w:iCs/>
        </w:rPr>
        <w:t>.</w:t>
      </w:r>
    </w:p>
    <w:p w14:paraId="5071C09A" w14:textId="77777777" w:rsidR="00EE0A2B" w:rsidRDefault="00EE0A2B" w:rsidP="00EE0A2B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The network indicates the usage of RACH resources in the SBFD sub-band.</w:t>
      </w:r>
    </w:p>
    <w:p w14:paraId="025C2C49" w14:textId="77777777" w:rsidR="00EE0A2B" w:rsidRPr="001B2C18" w:rsidRDefault="00EE0A2B" w:rsidP="00EE0A2B">
      <w:pPr>
        <w:spacing w:before="120" w:after="120"/>
        <w:jc w:val="both"/>
        <w:rPr>
          <w:i/>
          <w:iCs/>
        </w:rPr>
      </w:pPr>
      <w:r w:rsidRPr="00EF7107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EF7107">
        <w:rPr>
          <w:i/>
          <w:iCs/>
        </w:rPr>
        <w:t xml:space="preserve">: </w:t>
      </w:r>
      <w:r>
        <w:rPr>
          <w:i/>
          <w:iCs/>
        </w:rPr>
        <w:t xml:space="preserve">RAN1 to clarify </w:t>
      </w:r>
      <w:r>
        <w:rPr>
          <w:rFonts w:hint="eastAsia"/>
          <w:i/>
          <w:iCs/>
        </w:rPr>
        <w:t>w</w:t>
      </w:r>
      <w:r>
        <w:rPr>
          <w:i/>
          <w:iCs/>
        </w:rPr>
        <w:t>hether the RO validation rule needs to be updated for random access in the SBFD sub-band.</w:t>
      </w:r>
    </w:p>
    <w:p w14:paraId="2F740FB6" w14:textId="77777777" w:rsidR="00EE0A2B" w:rsidRPr="00A329E8" w:rsidRDefault="00EE0A2B" w:rsidP="00EE0A2B">
      <w:pPr>
        <w:tabs>
          <w:tab w:val="left" w:pos="640"/>
        </w:tabs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Pr="00515F09">
        <w:rPr>
          <w:i/>
          <w:iCs/>
        </w:rPr>
        <w:t>Support both 4-step RACH and 2-step RACH procedure in SBFD sub-band at least for RRC CONNECTED UE</w:t>
      </w:r>
      <w:r>
        <w:rPr>
          <w:i/>
          <w:iCs/>
        </w:rPr>
        <w:t xml:space="preserve">.       </w:t>
      </w:r>
    </w:p>
    <w:p w14:paraId="0B3364FD" w14:textId="77777777" w:rsidR="00EE0A2B" w:rsidRPr="000668C5" w:rsidRDefault="00EE0A2B" w:rsidP="00EE0A2B">
      <w:pPr>
        <w:spacing w:before="120"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Pr="000668C5">
        <w:rPr>
          <w:i/>
          <w:iCs/>
        </w:rPr>
        <w:t xml:space="preserve">Msg3 PUSCH and its retransmission can be scheduled in </w:t>
      </w:r>
      <w:r>
        <w:rPr>
          <w:i/>
          <w:iCs/>
        </w:rPr>
        <w:t xml:space="preserve">the </w:t>
      </w:r>
      <w:r w:rsidRPr="000668C5">
        <w:rPr>
          <w:i/>
          <w:iCs/>
        </w:rPr>
        <w:t>SBFD sub-band</w:t>
      </w:r>
      <w:r>
        <w:rPr>
          <w:i/>
          <w:iCs/>
        </w:rPr>
        <w:t>.</w:t>
      </w:r>
    </w:p>
    <w:p w14:paraId="11D83EC1" w14:textId="77777777" w:rsidR="002777A8" w:rsidRPr="000668C5" w:rsidRDefault="002777A8" w:rsidP="002777A8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RAN1 to study further the impacts of IDLE/INACTIVE UE random access in the SBFD sub-band, including the impacts on legacy UE operation in initial DL BWP and the interference to neighboring UEs.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174406D" w14:textId="46A49DE6" w:rsidR="00515F09" w:rsidRPr="00E35A46" w:rsidRDefault="00385112" w:rsidP="00515F09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146048113"/>
      <w:bookmarkStart w:id="2" w:name="_Ref49784738"/>
      <w:bookmarkStart w:id="3" w:name="_Ref100217924"/>
      <w:bookmarkStart w:id="4" w:name="_Ref124153647"/>
      <w:bookmarkStart w:id="5" w:name="_Ref109038266"/>
      <w:bookmarkStart w:id="6" w:name="OLE_LINK1"/>
      <w:bookmarkStart w:id="7" w:name="OLE_LINK2"/>
      <w:bookmarkStart w:id="8" w:name="_Ref99716514"/>
      <w:bookmarkStart w:id="9" w:name="_Ref46220695"/>
      <w:r w:rsidRPr="00E35A46">
        <w:t>R</w:t>
      </w:r>
      <w:r w:rsidR="002D2038" w:rsidRPr="00E35A46">
        <w:t>P</w:t>
      </w:r>
      <w:r w:rsidRPr="00E35A46">
        <w:t>-234</w:t>
      </w:r>
      <w:r w:rsidR="002D2038" w:rsidRPr="00E35A46">
        <w:t>07</w:t>
      </w:r>
      <w:r w:rsidR="000E0BC7" w:rsidRPr="00E35A46">
        <w:t>7</w:t>
      </w:r>
      <w:r w:rsidRPr="00E35A46">
        <w:t xml:space="preserve">, </w:t>
      </w:r>
      <w:r w:rsidR="002D2038" w:rsidRPr="00E35A46">
        <w:t>“</w:t>
      </w:r>
      <w:r w:rsidR="002D2038" w:rsidRPr="00E35A46">
        <w:rPr>
          <w:bCs/>
          <w:lang w:val="en-GB"/>
        </w:rPr>
        <w:t xml:space="preserve">New WID: </w:t>
      </w:r>
      <w:r w:rsidR="00E35A46" w:rsidRPr="00E35A46">
        <w:rPr>
          <w:rFonts w:eastAsia="Batang"/>
          <w:bCs/>
        </w:rPr>
        <w:t>Evolution of NR duplex operation: Sub-band full duplex (SBFD)</w:t>
      </w:r>
      <w:r w:rsidRPr="00E35A46">
        <w:rPr>
          <w:bCs/>
        </w:rPr>
        <w:t>,</w:t>
      </w:r>
      <w:r w:rsidRPr="00E35A46">
        <w:t xml:space="preserve">” </w:t>
      </w:r>
      <w:r w:rsidR="002D2038" w:rsidRPr="00E35A46">
        <w:t>Dec.</w:t>
      </w:r>
      <w:r w:rsidRPr="00E35A46">
        <w:t xml:space="preserve"> 2023.</w:t>
      </w:r>
      <w:bookmarkEnd w:id="1"/>
      <w:r w:rsidRPr="00E35A46"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515F09" w:rsidRPr="00E35A46" w:rsidSect="004B4087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2DB1A" w14:textId="77777777" w:rsidR="003A2895" w:rsidRDefault="003A2895">
      <w:r>
        <w:separator/>
      </w:r>
    </w:p>
  </w:endnote>
  <w:endnote w:type="continuationSeparator" w:id="0">
    <w:p w14:paraId="787FF918" w14:textId="77777777" w:rsidR="003A2895" w:rsidRDefault="003A2895">
      <w:r>
        <w:continuationSeparator/>
      </w:r>
    </w:p>
  </w:endnote>
  <w:endnote w:type="continuationNotice" w:id="1">
    <w:p w14:paraId="4398999B" w14:textId="77777777" w:rsidR="003A2895" w:rsidRDefault="003A2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11A99" w14:textId="77777777" w:rsidR="003A2895" w:rsidRDefault="003A2895">
      <w:r>
        <w:separator/>
      </w:r>
    </w:p>
  </w:footnote>
  <w:footnote w:type="continuationSeparator" w:id="0">
    <w:p w14:paraId="7E849DF0" w14:textId="77777777" w:rsidR="003A2895" w:rsidRDefault="003A2895">
      <w:r>
        <w:continuationSeparator/>
      </w:r>
    </w:p>
  </w:footnote>
  <w:footnote w:type="continuationNotice" w:id="1">
    <w:p w14:paraId="209239C5" w14:textId="77777777" w:rsidR="003A2895" w:rsidRDefault="003A28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5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4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9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908860">
    <w:abstractNumId w:val="5"/>
  </w:num>
  <w:num w:numId="2" w16cid:durableId="1202403288">
    <w:abstractNumId w:val="30"/>
  </w:num>
  <w:num w:numId="3" w16cid:durableId="235363559">
    <w:abstractNumId w:val="24"/>
  </w:num>
  <w:num w:numId="4" w16cid:durableId="989679355">
    <w:abstractNumId w:val="26"/>
  </w:num>
  <w:num w:numId="5" w16cid:durableId="409810781">
    <w:abstractNumId w:val="20"/>
  </w:num>
  <w:num w:numId="6" w16cid:durableId="2081513416">
    <w:abstractNumId w:val="28"/>
  </w:num>
  <w:num w:numId="7" w16cid:durableId="1568495607">
    <w:abstractNumId w:val="39"/>
  </w:num>
  <w:num w:numId="8" w16cid:durableId="1929077284">
    <w:abstractNumId w:val="21"/>
  </w:num>
  <w:num w:numId="9" w16cid:durableId="69206241">
    <w:abstractNumId w:val="32"/>
  </w:num>
  <w:num w:numId="10" w16cid:durableId="1314335830">
    <w:abstractNumId w:val="1"/>
  </w:num>
  <w:num w:numId="11" w16cid:durableId="586155756">
    <w:abstractNumId w:val="27"/>
  </w:num>
  <w:num w:numId="12" w16cid:durableId="1461416379">
    <w:abstractNumId w:val="29"/>
  </w:num>
  <w:num w:numId="13" w16cid:durableId="131097616">
    <w:abstractNumId w:val="10"/>
  </w:num>
  <w:num w:numId="14" w16cid:durableId="1330669507">
    <w:abstractNumId w:val="38"/>
  </w:num>
  <w:num w:numId="15" w16cid:durableId="1544708605">
    <w:abstractNumId w:val="9"/>
  </w:num>
  <w:num w:numId="16" w16cid:durableId="1647202359">
    <w:abstractNumId w:val="25"/>
  </w:num>
  <w:num w:numId="17" w16cid:durableId="366611127">
    <w:abstractNumId w:val="0"/>
  </w:num>
  <w:num w:numId="18" w16cid:durableId="1176379521">
    <w:abstractNumId w:val="49"/>
  </w:num>
  <w:num w:numId="19" w16cid:durableId="494035189">
    <w:abstractNumId w:val="15"/>
  </w:num>
  <w:num w:numId="20" w16cid:durableId="1886402229">
    <w:abstractNumId w:val="48"/>
  </w:num>
  <w:num w:numId="21" w16cid:durableId="2128230243">
    <w:abstractNumId w:val="46"/>
  </w:num>
  <w:num w:numId="22" w16cid:durableId="31351445">
    <w:abstractNumId w:val="40"/>
  </w:num>
  <w:num w:numId="23" w16cid:durableId="1081098852">
    <w:abstractNumId w:val="4"/>
  </w:num>
  <w:num w:numId="24" w16cid:durableId="585111641">
    <w:abstractNumId w:val="8"/>
  </w:num>
  <w:num w:numId="25" w16cid:durableId="1769615368">
    <w:abstractNumId w:val="41"/>
  </w:num>
  <w:num w:numId="26" w16cid:durableId="1914119897">
    <w:abstractNumId w:val="16"/>
  </w:num>
  <w:num w:numId="27" w16cid:durableId="320233550">
    <w:abstractNumId w:val="12"/>
  </w:num>
  <w:num w:numId="28" w16cid:durableId="1797259966">
    <w:abstractNumId w:val="3"/>
  </w:num>
  <w:num w:numId="29" w16cid:durableId="1824543099">
    <w:abstractNumId w:val="35"/>
  </w:num>
  <w:num w:numId="30" w16cid:durableId="810824541">
    <w:abstractNumId w:val="7"/>
  </w:num>
  <w:num w:numId="31" w16cid:durableId="612783970">
    <w:abstractNumId w:val="50"/>
  </w:num>
  <w:num w:numId="32" w16cid:durableId="922572308">
    <w:abstractNumId w:val="45"/>
  </w:num>
  <w:num w:numId="33" w16cid:durableId="489830261">
    <w:abstractNumId w:val="23"/>
  </w:num>
  <w:num w:numId="34" w16cid:durableId="1596014999">
    <w:abstractNumId w:val="2"/>
  </w:num>
  <w:num w:numId="35" w16cid:durableId="654266786">
    <w:abstractNumId w:val="44"/>
  </w:num>
  <w:num w:numId="36" w16cid:durableId="1456556740">
    <w:abstractNumId w:val="42"/>
  </w:num>
  <w:num w:numId="37" w16cid:durableId="1670711974">
    <w:abstractNumId w:val="47"/>
  </w:num>
  <w:num w:numId="38" w16cid:durableId="1633756099">
    <w:abstractNumId w:val="19"/>
  </w:num>
  <w:num w:numId="39" w16cid:durableId="193033440">
    <w:abstractNumId w:val="11"/>
  </w:num>
  <w:num w:numId="40" w16cid:durableId="7389864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6"/>
  </w:num>
  <w:num w:numId="42" w16cid:durableId="1284337730">
    <w:abstractNumId w:val="33"/>
  </w:num>
  <w:num w:numId="43" w16cid:durableId="2051612355">
    <w:abstractNumId w:val="34"/>
  </w:num>
  <w:num w:numId="44" w16cid:durableId="308293529">
    <w:abstractNumId w:val="31"/>
  </w:num>
  <w:num w:numId="45" w16cid:durableId="540901058">
    <w:abstractNumId w:val="18"/>
  </w:num>
  <w:num w:numId="46" w16cid:durableId="1371148412">
    <w:abstractNumId w:val="17"/>
  </w:num>
  <w:num w:numId="47" w16cid:durableId="288556596">
    <w:abstractNumId w:val="37"/>
  </w:num>
  <w:num w:numId="48" w16cid:durableId="1058212875">
    <w:abstractNumId w:val="22"/>
  </w:num>
  <w:num w:numId="49" w16cid:durableId="443576224">
    <w:abstractNumId w:val="36"/>
  </w:num>
  <w:num w:numId="50" w16cid:durableId="184368873">
    <w:abstractNumId w:val="43"/>
  </w:num>
  <w:num w:numId="51" w16cid:durableId="52822714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6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2D5F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68C5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5AB5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0BC7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19F5"/>
    <w:rsid w:val="00121A20"/>
    <w:rsid w:val="00121F16"/>
    <w:rsid w:val="00121FDD"/>
    <w:rsid w:val="00122388"/>
    <w:rsid w:val="00122D61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2C18"/>
    <w:rsid w:val="001B3C44"/>
    <w:rsid w:val="001B444E"/>
    <w:rsid w:val="001B4453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72F"/>
    <w:rsid w:val="001F19C8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D56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10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1ED2"/>
    <w:rsid w:val="00252377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7A8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0C6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529D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058A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895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367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0B8A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3E87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3220"/>
    <w:rsid w:val="004336FF"/>
    <w:rsid w:val="00433FC2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239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17AA"/>
    <w:rsid w:val="00451C61"/>
    <w:rsid w:val="00451EEF"/>
    <w:rsid w:val="00452AE6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3172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31AC"/>
    <w:rsid w:val="004B3672"/>
    <w:rsid w:val="004B3EF9"/>
    <w:rsid w:val="004B3F31"/>
    <w:rsid w:val="004B4087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7CF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5BA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5F09"/>
    <w:rsid w:val="0051690D"/>
    <w:rsid w:val="00517725"/>
    <w:rsid w:val="0051789C"/>
    <w:rsid w:val="005178BC"/>
    <w:rsid w:val="00517D46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1864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19D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19A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5F8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3B57"/>
    <w:rsid w:val="0064404C"/>
    <w:rsid w:val="00644AEF"/>
    <w:rsid w:val="00644E24"/>
    <w:rsid w:val="00645250"/>
    <w:rsid w:val="00645F60"/>
    <w:rsid w:val="0064624E"/>
    <w:rsid w:val="0064641E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86D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A7FB5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4921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19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F14"/>
    <w:rsid w:val="007970C9"/>
    <w:rsid w:val="00797E65"/>
    <w:rsid w:val="00797F56"/>
    <w:rsid w:val="00797FD5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355A"/>
    <w:rsid w:val="00843A8E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163D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C14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5DFC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4D1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5EC"/>
    <w:rsid w:val="00A13E54"/>
    <w:rsid w:val="00A14496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1DF4"/>
    <w:rsid w:val="00A32084"/>
    <w:rsid w:val="00A323E2"/>
    <w:rsid w:val="00A3243E"/>
    <w:rsid w:val="00A324EA"/>
    <w:rsid w:val="00A329E8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1A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BAA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0D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3A9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002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C1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418"/>
    <w:rsid w:val="00BE2934"/>
    <w:rsid w:val="00BE2FA6"/>
    <w:rsid w:val="00BE333F"/>
    <w:rsid w:val="00BE38DC"/>
    <w:rsid w:val="00BE3DB9"/>
    <w:rsid w:val="00BE45B3"/>
    <w:rsid w:val="00BE4818"/>
    <w:rsid w:val="00BE4E8C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20D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803"/>
    <w:rsid w:val="00C67F10"/>
    <w:rsid w:val="00C7057C"/>
    <w:rsid w:val="00C70697"/>
    <w:rsid w:val="00C70F71"/>
    <w:rsid w:val="00C7129C"/>
    <w:rsid w:val="00C716A0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101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6FC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C1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0C2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158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1C4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15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A46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C4"/>
    <w:rsid w:val="00E417E5"/>
    <w:rsid w:val="00E41B7B"/>
    <w:rsid w:val="00E421D7"/>
    <w:rsid w:val="00E421D8"/>
    <w:rsid w:val="00E42775"/>
    <w:rsid w:val="00E42CBC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E3B"/>
    <w:rsid w:val="00E55710"/>
    <w:rsid w:val="00E557C6"/>
    <w:rsid w:val="00E55C1A"/>
    <w:rsid w:val="00E55C55"/>
    <w:rsid w:val="00E55D27"/>
    <w:rsid w:val="00E56B5B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3F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47AB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4D59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A2B"/>
    <w:rsid w:val="00EE0CA6"/>
    <w:rsid w:val="00EE0E2C"/>
    <w:rsid w:val="00EE17AA"/>
    <w:rsid w:val="00EE1939"/>
    <w:rsid w:val="00EE2BB7"/>
    <w:rsid w:val="00EE2C5B"/>
    <w:rsid w:val="00EE3576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31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0D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2Char">
    <w:name w:val="B2 Char"/>
    <w:link w:val="B2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lour">
    <w:name w:val="colour"/>
    <w:basedOn w:val="DefaultParagraphFont"/>
    <w:rsid w:val="00535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2024-02-19T02:35:00Z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